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FEFEF"/>
  <w:body>
    <w:p w:rsidR="00000000" w:rsidDel="00000000" w:rsidP="00000000" w:rsidRDefault="00000000" w:rsidRPr="00000000" w14:paraId="00000001">
      <w:pPr>
        <w:pageBreakBefore w:val="0"/>
        <w:ind w:right="-90"/>
        <w:rPr>
          <w:rFonts w:ascii="Roboto" w:cs="Roboto" w:eastAsia="Roboto" w:hAnsi="Roboto"/>
          <w:b w:val="1"/>
          <w:color w:val="28359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90"/>
        <w:rPr>
          <w:rFonts w:ascii="Roboto" w:cs="Roboto" w:eastAsia="Roboto" w:hAnsi="Roboto"/>
          <w:b w:val="1"/>
          <w:color w:val="283592"/>
        </w:rPr>
      </w:pPr>
      <w:r w:rsidDel="00000000" w:rsidR="00000000" w:rsidRPr="00000000">
        <w:rPr>
          <w:rFonts w:ascii="Roboto" w:cs="Roboto" w:eastAsia="Roboto" w:hAnsi="Roboto"/>
          <w:b w:val="1"/>
          <w:color w:val="283592"/>
          <w:rtl w:val="0"/>
        </w:rPr>
        <w:t xml:space="preserve">CHALLENGE 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High cost of new lube oil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due to frequent oil changes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on 5 CAT diesel engines onboard an offshore Rig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Long response time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(typically 8-10 weeks) for lab reports on oil samples, and </w:t>
      </w:r>
      <w:r w:rsidDel="00000000" w:rsidR="00000000" w:rsidRPr="00000000">
        <w:rPr>
          <w:rFonts w:ascii="Roboto" w:cs="Roboto" w:eastAsia="Roboto" w:hAnsi="Roboto"/>
          <w:color w:val="1c4587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he data by then is outdated.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Based on their previous experience, the rig team was manually extending the oil change interval from the OEM </w:t>
      </w:r>
    </w:p>
    <w:p w:rsidR="00000000" w:rsidDel="00000000" w:rsidP="00000000" w:rsidRDefault="00000000" w:rsidRPr="00000000" w14:paraId="00000005">
      <w:pPr>
        <w:pageBreakBefore w:val="0"/>
        <w:ind w:left="720" w:right="-90" w:firstLine="0"/>
        <w:rPr>
          <w:rFonts w:ascii="Roboto" w:cs="Roboto" w:eastAsia="Roboto" w:hAnsi="Roboto"/>
          <w:strike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recommended 1000 hours to 2000 hours.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However this was not a data-backed decision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and lube oil contamination was frequent.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team regretted the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lack of real-time visibility of the oil quality.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~USD 80,000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was being spent on new oil over the 3 years contract period per rig.</w:t>
      </w:r>
    </w:p>
    <w:p w:rsidR="00000000" w:rsidDel="00000000" w:rsidP="00000000" w:rsidRDefault="00000000" w:rsidRPr="00000000" w14:paraId="00000008">
      <w:pPr>
        <w:pageBreakBefore w:val="0"/>
        <w:ind w:left="720" w:right="-9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right="-90"/>
        <w:rPr>
          <w:rFonts w:ascii="Roboto" w:cs="Roboto" w:eastAsia="Roboto" w:hAnsi="Roboto"/>
          <w:b w:val="1"/>
          <w:color w:val="283592"/>
        </w:rPr>
      </w:pPr>
      <w:r w:rsidDel="00000000" w:rsidR="00000000" w:rsidRPr="00000000">
        <w:rPr>
          <w:rFonts w:ascii="Roboto" w:cs="Roboto" w:eastAsia="Roboto" w:hAnsi="Roboto"/>
          <w:b w:val="1"/>
          <w:color w:val="283592"/>
          <w:rtl w:val="0"/>
        </w:rPr>
        <w:t xml:space="preserve">SOLUTION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4882753</wp:posOffset>
            </wp:positionH>
            <wp:positionV relativeFrom="paragraph">
              <wp:posOffset>200025</wp:posOffset>
            </wp:positionV>
            <wp:extent cx="2470547" cy="1309688"/>
            <wp:effectExtent b="12700" l="12700" r="12700" t="12700"/>
            <wp:wrapSquare wrapText="bothSides" distB="57150" distT="57150" distL="57150" distR="5715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20629" l="1330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0547" cy="1309688"/>
                    </a:xfrm>
                    <a:prstGeom prst="rect"/>
                    <a:ln w="127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Neptunus has been a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preferred partner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to this customer for engine maintenance across their multiple rigs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The Customer deployed Neptunus’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online oil quality monitoring sensor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(part of Neptunus’ 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Asset Reliability Management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solution) on all 5 engines of 4 rigs.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right="-9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This sensor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installed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in the oil line continuously monitored oil quality and displayed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overall oil quality index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(combined reflection of 22 parameters like viscosity, moisture, oxidation, particles etc.),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temperature </w:t>
      </w:r>
      <w:r w:rsidDel="00000000" w:rsidR="00000000" w:rsidRPr="00000000">
        <w:rPr>
          <w:rFonts w:ascii="Roboto" w:cs="Roboto" w:eastAsia="Roboto" w:hAnsi="Roboto"/>
          <w:color w:val="1c4587"/>
          <w:sz w:val="20"/>
          <w:szCs w:val="20"/>
          <w:rtl w:val="0"/>
        </w:rPr>
        <w:t xml:space="preserve">and the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remaining useful life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of oil. Using IIoT interface &amp; cloud, this data can also be remote monitored &amp; trended.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right="-9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This helped the customer make a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confident data-backed decision </w:t>
      </w:r>
      <w:r w:rsidDel="00000000" w:rsidR="00000000" w:rsidRPr="00000000">
        <w:rPr>
          <w:rFonts w:ascii="Roboto" w:cs="Roboto" w:eastAsia="Roboto" w:hAnsi="Roboto"/>
          <w:color w:val="1c4587"/>
          <w:sz w:val="20"/>
          <w:szCs w:val="20"/>
          <w:rtl w:val="0"/>
        </w:rPr>
        <w:t xml:space="preserve">to </w:t>
      </w:r>
      <w:r w:rsidDel="00000000" w:rsidR="00000000" w:rsidRPr="00000000">
        <w:rPr>
          <w:rFonts w:ascii="Roboto" w:cs="Roboto" w:eastAsia="Roboto" w:hAnsi="Roboto"/>
          <w:b w:val="1"/>
          <w:color w:val="1c4587"/>
          <w:sz w:val="20"/>
          <w:szCs w:val="20"/>
          <w:rtl w:val="0"/>
        </w:rPr>
        <w:t xml:space="preserve">extend the oil change interval to 3300+ hours.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This was 3 times the standard OEM interval, and 1.5 times of the existing practices.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-90"/>
        <w:rPr>
          <w:rFonts w:ascii="Roboto" w:cs="Roboto" w:eastAsia="Roboto" w:hAnsi="Roboto"/>
          <w:b w:val="1"/>
          <w:color w:val="28359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right="-90"/>
        <w:rPr>
          <w:rFonts w:ascii="Roboto" w:cs="Roboto" w:eastAsia="Roboto" w:hAnsi="Roboto"/>
          <w:b w:val="1"/>
          <w:color w:val="283592"/>
        </w:rPr>
      </w:pPr>
      <w:r w:rsidDel="00000000" w:rsidR="00000000" w:rsidRPr="00000000">
        <w:rPr>
          <w:rFonts w:ascii="Roboto" w:cs="Roboto" w:eastAsia="Roboto" w:hAnsi="Roboto"/>
          <w:b w:val="1"/>
          <w:color w:val="283592"/>
          <w:rtl w:val="0"/>
        </w:rPr>
        <w:t xml:space="preserve">BENEFITS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Early warning of lube oil contamination!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Lube oil related issues cause 54% of machine failures and these are potentially prevented by real-time monitoring. (Ref: Noria Corporation)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color w:val="98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On one rig, actual savings over initial 12 month period of deployment of solution = $1800/engine = $9000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Benchmark savings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over the standard OEM oil change recommended interval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per engine ~$110,000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(67% saving of standard lube oil spend per engine of $160,000 over 3 years)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For 4 rigs, projected savings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for this Customer over the 3 year contract =</w:t>
      </w: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 ~$108,000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jc w:val="both"/>
        <w:rPr>
          <w:rFonts w:ascii="Roboto" w:cs="Roboto" w:eastAsia="Roboto" w:hAnsi="Roboto"/>
          <w:color w:val="98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sz w:val="20"/>
          <w:szCs w:val="20"/>
          <w:rtl w:val="0"/>
        </w:rPr>
        <w:t xml:space="preserve">Saving logistical hassles of disposing dirty oil, while being environmentally responsible. </w:t>
      </w:r>
    </w:p>
    <w:p w:rsidR="00000000" w:rsidDel="00000000" w:rsidP="00000000" w:rsidRDefault="00000000" w:rsidRPr="00000000" w14:paraId="00000015">
      <w:pPr>
        <w:pageBreakBefore w:val="0"/>
        <w:ind w:left="0" w:right="22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.0000000000002" w:top="1440.0000000000002" w:left="187.08661417322838" w:right="437.95275590551284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ind w:left="180" w:right="225" w:firstLine="0"/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2"/>
      <w:tblW w:w="11715.0" w:type="dxa"/>
      <w:jc w:val="center"/>
      <w:tblLayout w:type="fixed"/>
      <w:tblLook w:val="0600"/>
    </w:tblPr>
    <w:tblGrid>
      <w:gridCol w:w="11715"/>
      <w:tblGridChange w:id="0">
        <w:tblGrid>
          <w:gridCol w:w="11715"/>
        </w:tblGrid>
      </w:tblGridChange>
    </w:tblGrid>
    <w:tr>
      <w:trPr>
        <w:cantSplit w:val="0"/>
        <w:tblHeader w:val="0"/>
      </w:trPr>
      <w:tc>
        <w:tcPr>
          <w:shd w:fill="ff950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80" w:right="225" w:firstLine="0"/>
            <w:jc w:val="center"/>
            <w:rPr>
              <w:rFonts w:ascii="Montserrat" w:cs="Montserrat" w:eastAsia="Montserrat" w:hAnsi="Montserrat"/>
              <w:b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1c4587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B">
          <w:pPr>
            <w:pageBreakBefore w:val="0"/>
            <w:ind w:left="180" w:right="225" w:firstLine="0"/>
            <w:jc w:val="center"/>
            <w:rPr>
              <w:rFonts w:ascii="Montserrat" w:cs="Montserrat" w:eastAsia="Montserrat" w:hAnsi="Montserrat"/>
              <w:color w:val="ffffff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ageBreakBefore w:val="0"/>
            <w:ind w:left="180" w:right="225" w:firstLine="0"/>
            <w:jc w:val="center"/>
            <w:rPr>
              <w:rFonts w:ascii="Roboto" w:cs="Roboto" w:eastAsia="Roboto" w:hAnsi="Roboto"/>
              <w:color w:val="ffffff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color w:val="ffffff"/>
              <w:sz w:val="12"/>
              <w:szCs w:val="12"/>
              <w:rtl w:val="0"/>
            </w:rPr>
            <w:t xml:space="preserve">Neptunus has 25+ years of experience &amp; expertise in reliability engineering solutions for engines, generators &amp; other rotating equipment. </w:t>
          </w:r>
        </w:p>
        <w:p w:rsidR="00000000" w:rsidDel="00000000" w:rsidP="00000000" w:rsidRDefault="00000000" w:rsidRPr="00000000" w14:paraId="0000002D">
          <w:pPr>
            <w:pageBreakBefore w:val="0"/>
            <w:ind w:left="180" w:right="225" w:firstLine="0"/>
            <w:jc w:val="center"/>
            <w:rPr>
              <w:rFonts w:ascii="Roboto" w:cs="Roboto" w:eastAsia="Roboto" w:hAnsi="Roboto"/>
              <w:color w:val="ffffff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color w:val="ffffff"/>
              <w:sz w:val="12"/>
              <w:szCs w:val="12"/>
              <w:rtl w:val="0"/>
            </w:rPr>
            <w:t xml:space="preserve">Our solutions include Engine. Lifecycle Management, Asset Reliability Management &amp; Turnkey EPC &amp; MEP Services. We serve global customers in marine, oil &amp; gas, industrial and data centers. </w:t>
          </w:r>
        </w:p>
        <w:p w:rsidR="00000000" w:rsidDel="00000000" w:rsidP="00000000" w:rsidRDefault="00000000" w:rsidRPr="00000000" w14:paraId="0000002E">
          <w:pPr>
            <w:pageBreakBefore w:val="0"/>
            <w:ind w:left="180" w:right="225" w:firstLine="0"/>
            <w:jc w:val="center"/>
            <w:rPr>
              <w:rFonts w:ascii="Roboto" w:cs="Roboto" w:eastAsia="Roboto" w:hAnsi="Roboto"/>
              <w:color w:val="ffffff"/>
              <w:sz w:val="12"/>
              <w:szCs w:val="12"/>
            </w:rPr>
          </w:pPr>
          <w:hyperlink r:id="rId1">
            <w:r w:rsidDel="00000000" w:rsidR="00000000" w:rsidRPr="00000000">
              <w:rPr>
                <w:rFonts w:ascii="Roboto" w:cs="Roboto" w:eastAsia="Roboto" w:hAnsi="Roboto"/>
                <w:color w:val="ffffff"/>
                <w:sz w:val="12"/>
                <w:szCs w:val="12"/>
                <w:u w:val="single"/>
                <w:rtl w:val="0"/>
              </w:rPr>
              <w:t xml:space="preserve">www.neptunus-power.com</w:t>
            </w:r>
          </w:hyperlink>
          <w:r w:rsidDel="00000000" w:rsidR="00000000" w:rsidRPr="00000000">
            <w:rPr>
              <w:rFonts w:ascii="Roboto" w:cs="Roboto" w:eastAsia="Roboto" w:hAnsi="Roboto"/>
              <w:color w:val="ffffff"/>
              <w:sz w:val="12"/>
              <w:szCs w:val="12"/>
              <w:rtl w:val="0"/>
            </w:rPr>
            <w:t xml:space="preserve">           I           </w:t>
          </w:r>
          <w:r w:rsidDel="00000000" w:rsidR="00000000" w:rsidRPr="00000000">
            <w:rPr>
              <w:rFonts w:ascii="Roboto" w:cs="Roboto" w:eastAsia="Roboto" w:hAnsi="Roboto"/>
              <w:color w:val="ffffff"/>
              <w:sz w:val="12"/>
              <w:szCs w:val="12"/>
              <w:rtl w:val="0"/>
            </w:rPr>
            <w:t xml:space="preserve">info@neptunus-power.com           I           </w:t>
          </w:r>
          <w:r w:rsidDel="00000000" w:rsidR="00000000" w:rsidRPr="00000000">
            <w:rPr>
              <w:rFonts w:ascii="Roboto" w:cs="Roboto" w:eastAsia="Roboto" w:hAnsi="Roboto"/>
              <w:color w:val="ffffff"/>
              <w:sz w:val="12"/>
              <w:szCs w:val="12"/>
              <w:rtl w:val="0"/>
            </w:rPr>
            <w:t xml:space="preserve">+91 95944 10707</w:t>
          </w:r>
        </w:p>
        <w:p w:rsidR="00000000" w:rsidDel="00000000" w:rsidP="00000000" w:rsidRDefault="00000000" w:rsidRPr="00000000" w14:paraId="0000002F">
          <w:pPr>
            <w:pageBreakBefore w:val="0"/>
            <w:ind w:left="180" w:right="225" w:firstLine="0"/>
            <w:jc w:val="center"/>
            <w:rPr>
              <w:rFonts w:ascii="Roboto" w:cs="Roboto" w:eastAsia="Roboto" w:hAnsi="Roboto"/>
              <w:color w:val="ffffff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pageBreakBefore w:val="0"/>
      <w:ind w:left="180" w:right="225" w:firstLine="0"/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5489439</wp:posOffset>
              </wp:positionH>
              <wp:positionV relativeFrom="paragraph">
                <wp:posOffset>0</wp:posOffset>
              </wp:positionV>
              <wp:extent cx="2035311" cy="2767551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47050" y="152400"/>
                        <a:ext cx="2035311" cy="2767551"/>
                        <a:chOff x="2547050" y="152400"/>
                        <a:chExt cx="4906250" cy="6673250"/>
                      </a:xfrm>
                    </wpg:grpSpPr>
                    <pic:pic>
                      <pic:nvPicPr>
                        <pic:cNvPr descr="Untitled design (17).png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13240" r="13240" t="0"/>
                        <a:stretch/>
                      </pic:blipFill>
                      <pic:spPr>
                        <a:xfrm>
                          <a:off x="2547050" y="152400"/>
                          <a:ext cx="4906250" cy="66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5489439</wp:posOffset>
              </wp:positionH>
              <wp:positionV relativeFrom="paragraph">
                <wp:posOffset>0</wp:posOffset>
              </wp:positionV>
              <wp:extent cx="2035311" cy="2767551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5311" cy="27675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sz w:val="4"/>
        <w:szCs w:val="4"/>
        <w:rtl w:val="0"/>
      </w:rPr>
      <w:t xml:space="preserve">                          </w:t>
    </w:r>
    <w:r w:rsidDel="00000000" w:rsidR="00000000" w:rsidRPr="00000000">
      <w:rPr>
        <w:sz w:val="4"/>
        <w:szCs w:val="4"/>
      </w:rPr>
      <w:drawing>
        <wp:inline distB="114300" distT="114300" distL="114300" distR="114300">
          <wp:extent cx="1415982" cy="4857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5982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ind w:right="-1439.9999999999995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ind w:left="90" w:right="225" w:firstLine="0"/>
      <w:rPr>
        <w:rFonts w:ascii="Montserrat" w:cs="Montserrat" w:eastAsia="Montserrat" w:hAnsi="Montserrat"/>
        <w:b w:val="1"/>
        <w:color w:val="1c4587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rPr>
        <w:rFonts w:ascii="Roboto" w:cs="Roboto" w:eastAsia="Roboto" w:hAnsi="Roboto"/>
        <w:b w:val="1"/>
        <w:color w:val="1c4587"/>
        <w:sz w:val="36"/>
        <w:szCs w:val="36"/>
      </w:rPr>
    </w:pPr>
    <w:r w:rsidDel="00000000" w:rsidR="00000000" w:rsidRPr="00000000">
      <w:rPr>
        <w:rFonts w:ascii="Roboto" w:cs="Roboto" w:eastAsia="Roboto" w:hAnsi="Roboto"/>
        <w:b w:val="1"/>
        <w:color w:val="283592"/>
        <w:sz w:val="36"/>
        <w:szCs w:val="36"/>
        <w:rtl w:val="0"/>
      </w:rPr>
      <w:t xml:space="preserve">Online Real-time Oil Quality Monitoring unlocks potential savings of </w:t>
    </w:r>
    <w:r w:rsidDel="00000000" w:rsidR="00000000" w:rsidRPr="00000000">
      <w:rPr>
        <w:rFonts w:ascii="Roboto" w:cs="Roboto" w:eastAsia="Roboto" w:hAnsi="Roboto"/>
        <w:b w:val="1"/>
        <w:color w:val="980000"/>
        <w:sz w:val="36"/>
        <w:szCs w:val="36"/>
        <w:rtl w:val="0"/>
      </w:rPr>
      <w:t xml:space="preserve">~$</w:t>
    </w:r>
    <w:r w:rsidDel="00000000" w:rsidR="00000000" w:rsidRPr="00000000">
      <w:rPr>
        <w:rFonts w:ascii="Roboto" w:cs="Roboto" w:eastAsia="Roboto" w:hAnsi="Roboto"/>
        <w:b w:val="1"/>
        <w:color w:val="980000"/>
        <w:sz w:val="36"/>
        <w:szCs w:val="36"/>
        <w:rtl w:val="0"/>
      </w:rPr>
      <w:t xml:space="preserve">108,000</w:t>
    </w:r>
    <w:r w:rsidDel="00000000" w:rsidR="00000000" w:rsidRPr="00000000">
      <w:rPr>
        <w:rFonts w:ascii="Roboto" w:cs="Roboto" w:eastAsia="Roboto" w:hAnsi="Roboto"/>
        <w:b w:val="1"/>
        <w:color w:val="ff0000"/>
        <w:sz w:val="36"/>
        <w:szCs w:val="36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b w:val="1"/>
        <w:color w:val="283592"/>
        <w:sz w:val="36"/>
        <w:szCs w:val="36"/>
        <w:rtl w:val="0"/>
      </w:rPr>
      <w:t xml:space="preserve">on fleet of 4 rigs over three year contract period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ind w:left="90" w:right="225" w:firstLine="0"/>
      <w:rPr>
        <w:rFonts w:ascii="Montserrat" w:cs="Montserrat" w:eastAsia="Montserrat" w:hAnsi="Montserrat"/>
        <w:b w:val="1"/>
      </w:rPr>
    </w:pPr>
    <w:r w:rsidDel="00000000" w:rsidR="00000000" w:rsidRPr="00000000">
      <w:rPr>
        <w:rtl w:val="0"/>
      </w:rPr>
    </w:r>
  </w:p>
  <w:tbl>
    <w:tblPr>
      <w:tblStyle w:val="Table1"/>
      <w:tblW w:w="7170.0" w:type="dxa"/>
      <w:jc w:val="left"/>
      <w:tblInd w:w="0.0" w:type="pct"/>
      <w:tblBorders>
        <w:top w:color="efefef" w:space="0" w:sz="8" w:val="single"/>
        <w:left w:color="efefef" w:space="0" w:sz="8" w:val="single"/>
        <w:bottom w:color="efefef" w:space="0" w:sz="8" w:val="single"/>
        <w:right w:color="efefef" w:space="0" w:sz="8" w:val="single"/>
        <w:insideH w:color="efefef" w:space="0" w:sz="8" w:val="single"/>
        <w:insideV w:color="efefef" w:space="0" w:sz="8" w:val="single"/>
      </w:tblBorders>
      <w:tblLayout w:type="fixed"/>
      <w:tblLook w:val="0600"/>
    </w:tblPr>
    <w:tblGrid>
      <w:gridCol w:w="2805"/>
      <w:gridCol w:w="4365"/>
      <w:tblGridChange w:id="0">
        <w:tblGrid>
          <w:gridCol w:w="2805"/>
          <w:gridCol w:w="4365"/>
        </w:tblGrid>
      </w:tblGridChange>
    </w:tblGrid>
    <w:tr>
      <w:trPr>
        <w:cantSplit w:val="0"/>
        <w:tblHeader w:val="0"/>
      </w:trPr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0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0"/>
              <w:szCs w:val="20"/>
              <w:rtl w:val="0"/>
            </w:rPr>
            <w:t xml:space="preserve">INDUSTRY SEGMENT:</w:t>
          </w:r>
        </w:p>
      </w:tc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1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Oil &amp; Gas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0"/>
              <w:szCs w:val="20"/>
              <w:rtl w:val="0"/>
            </w:rPr>
            <w:t xml:space="preserve">CUSTOMER:</w:t>
          </w:r>
        </w:p>
      </w:tc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Jack Up rig operator in India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4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0"/>
              <w:szCs w:val="20"/>
              <w:rtl w:val="0"/>
            </w:rPr>
            <w:t xml:space="preserve">EQUIPMENT:</w:t>
          </w:r>
        </w:p>
      </w:tc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5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Caterpillar make diesel engines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6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0"/>
              <w:szCs w:val="20"/>
              <w:rtl w:val="0"/>
            </w:rPr>
            <w:t xml:space="preserve">ARM SOLUTION:</w:t>
          </w:r>
        </w:p>
      </w:tc>
      <w:tc>
        <w:tcPr>
          <w:shd w:fill="c9daf8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7">
          <w:pPr>
            <w:pageBreakBefore w:val="0"/>
            <w:spacing w:line="276" w:lineRule="auto"/>
            <w:ind w:left="90" w:right="225" w:firstLine="0"/>
            <w:rPr>
              <w:rFonts w:ascii="Roboto" w:cs="Roboto" w:eastAsia="Roboto" w:hAnsi="Roboto"/>
              <w:b w:val="1"/>
              <w:sz w:val="20"/>
              <w:szCs w:val="20"/>
            </w:rPr>
          </w:pPr>
          <w:r w:rsidDel="00000000" w:rsidR="00000000" w:rsidRPr="00000000">
            <w:rPr>
              <w:rFonts w:ascii="Roboto" w:cs="Roboto" w:eastAsia="Roboto" w:hAnsi="Roboto"/>
              <w:sz w:val="20"/>
              <w:szCs w:val="20"/>
              <w:rtl w:val="0"/>
            </w:rPr>
            <w:t xml:space="preserve">Real-time oil quality monitoring sensor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pageBreakBefore w:val="0"/>
      <w:spacing w:line="360" w:lineRule="auto"/>
      <w:ind w:right="225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eptunus-power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